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widowControl w:val="false"/>
        <w:spacing w:lineRule="auto" w:line="276" w:before="0" w:after="0"/>
        <w:ind w:left="0" w:right="0" w:hanging="0"/>
        <w:jc w:val="left"/>
        <w:rPr/>
      </w:pPr>
      <w:r>
        <w:rPr/>
      </w:r>
    </w:p>
    <w:tbl>
      <w:tblPr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7"/>
        <w:gridCol w:w="2127"/>
      </w:tblGrid>
      <w:tr>
        <w:trPr/>
        <w:tc>
          <w:tcPr>
            <w:tcW w:w="7337" w:type="dxa"/>
            <w:tcBorders/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8"/>
                <w:szCs w:val="28"/>
              </w:rPr>
            </w:pPr>
            <w:r>
              <w:rPr>
                <w:rFonts w:eastAsia="Arial" w:cs="Arial" w:ascii="Arial" w:hAnsi="Arial"/>
                <w:b/>
                <w:sz w:val="28"/>
                <w:szCs w:val="28"/>
              </w:rPr>
              <w:t>Антонова Наталья Сергеевна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eastAsia="Times New Roman"/>
                <w:b w:val="false"/>
                <w:b w:val="false"/>
                <w:bCs w:val="false"/>
                <w:sz w:val="22"/>
                <w:szCs w:val="22"/>
              </w:rPr>
            </w:pPr>
            <w:bookmarkStart w:id="0" w:name="__DdeLink__2706_802517872"/>
            <w:r>
              <w:rPr>
                <w:rFonts w:eastAsia="Times New Roman"/>
                <w:b w:val="false"/>
                <w:bCs w:val="false"/>
                <w:sz w:val="22"/>
                <w:szCs w:val="22"/>
              </w:rPr>
              <w:t>Эксперт-аналитик, консультант-практик по управлению ассортиментом, закупками и продажами в розничной и оптовой торговле, производственной компании. Тренер-практик.</w:t>
            </w:r>
            <w:bookmarkEnd w:id="0"/>
          </w:p>
          <w:p>
            <w:pPr>
              <w:pStyle w:val="Normal"/>
              <w:spacing w:lineRule="auto" w:line="240" w:before="0" w:after="120"/>
              <w:rPr>
                <w:rFonts w:eastAsia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/>
                <w:b w:val="false"/>
                <w:bCs w:val="false"/>
                <w:sz w:val="22"/>
                <w:szCs w:val="22"/>
              </w:rPr>
              <w:t xml:space="preserve">Опыт работы более 20 лет. </w:t>
            </w:r>
          </w:p>
          <w:p>
            <w:pPr>
              <w:pStyle w:val="ListParagraph"/>
              <w:spacing w:lineRule="auto" w:line="240" w:before="0" w:after="120"/>
              <w:ind w:left="720" w:right="0" w:hanging="0"/>
              <w:contextualSpacing/>
              <w:jc w:val="both"/>
              <w:rPr>
                <w:rFonts w:eastAsia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/>
                <w:b w:val="false"/>
                <w:bCs w:val="false"/>
                <w:sz w:val="22"/>
                <w:szCs w:val="22"/>
              </w:rPr>
              <w:t>Со-основатель и директор Центра «Максимум».</w:t>
            </w:r>
          </w:p>
          <w:p>
            <w:pPr>
              <w:pStyle w:val="ListParagraph"/>
              <w:spacing w:lineRule="auto" w:line="240" w:before="0" w:after="120"/>
              <w:ind w:left="720" w:right="0" w:hanging="0"/>
              <w:contextualSpacing/>
              <w:jc w:val="both"/>
              <w:rPr/>
            </w:pPr>
            <w:r>
              <w:rPr/>
              <w:t>Зарубежные стажировки: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120"/>
              <w:contextualSpacing/>
              <w:jc w:val="both"/>
              <w:rPr/>
            </w:pPr>
            <w:r>
              <w:rPr>
                <w:rFonts w:cs="Arial"/>
                <w:sz w:val="24"/>
                <w:szCs w:val="24"/>
                <w:lang w:val="en-US"/>
              </w:rPr>
              <w:t xml:space="preserve">SPAR </w:t>
            </w:r>
            <w:r>
              <w:rPr>
                <w:rFonts w:cs="Arial"/>
                <w:sz w:val="24"/>
                <w:szCs w:val="24"/>
                <w:lang w:val="ru-RU"/>
              </w:rPr>
              <w:t>Internation</w:t>
            </w:r>
            <w:r>
              <w:rPr>
                <w:rFonts w:cs="Arial"/>
                <w:sz w:val="24"/>
                <w:szCs w:val="24"/>
                <w:lang w:val="en-US"/>
              </w:rPr>
              <w:t>al. Young Managers Programme 2006,  SPAR Netherlands;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120"/>
              <w:contextualSpacing/>
              <w:jc w:val="both"/>
              <w:rPr/>
            </w:pPr>
            <w:r>
              <w:rPr>
                <w:rFonts w:cs="Arial"/>
                <w:sz w:val="24"/>
                <w:szCs w:val="24"/>
                <w:lang w:val="en-US"/>
              </w:rPr>
              <w:t>SPAR International</w:t>
            </w:r>
            <w:r>
              <w:rPr>
                <w:rFonts w:cs="Arial"/>
                <w:sz w:val="24"/>
                <w:szCs w:val="24"/>
                <w:lang w:val="ru-RU"/>
              </w:rPr>
              <w:t xml:space="preserve"> Конференция </w:t>
            </w:r>
            <w:r>
              <w:rPr>
                <w:rFonts w:cs="Arial"/>
                <w:sz w:val="24"/>
                <w:szCs w:val="24"/>
                <w:lang w:val="en-US"/>
              </w:rPr>
              <w:t>Innovation in Retailing, London, 2007;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120"/>
              <w:contextualSpacing/>
              <w:jc w:val="both"/>
              <w:rPr/>
            </w:pPr>
            <w:r>
              <w:rPr>
                <w:rFonts w:cs="Arial"/>
                <w:sz w:val="24"/>
                <w:szCs w:val="24"/>
                <w:lang w:val="en-US"/>
              </w:rPr>
              <w:t>в рамках программы Федерального министерства экономики и энергетики по подготовке управленческих кадров, повышение квалификации в сферах бизнес-администрирования и международного экономического сотрудничества, организатор GIZ, Немецкое общество по Международному Сотрудничеству, ГмбХ, Г</w:t>
            </w:r>
            <w:r>
              <w:rPr>
                <w:rFonts w:cs="Arial"/>
                <w:sz w:val="24"/>
                <w:szCs w:val="24"/>
                <w:lang w:val="ru-RU"/>
              </w:rPr>
              <w:t>ермания,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 2015 </w:t>
            </w:r>
            <w:r>
              <w:rPr>
                <w:rFonts w:cs="Arial"/>
                <w:sz w:val="24"/>
                <w:szCs w:val="24"/>
                <w:lang w:val="ru-RU"/>
              </w:rPr>
              <w:t>с проектом повышение эффективности кафе-пекарен.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/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635</wp:posOffset>
                  </wp:positionV>
                  <wp:extent cx="1255395" cy="1875790"/>
                  <wp:effectExtent l="0" t="0" r="0" b="0"/>
                  <wp:wrapSquare wrapText="bothSides"/>
                  <wp:docPr id="1" name="Рисунок 1" descr="C:\Users\CNPS-1\Downloads\IMG_025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CNPS-1\Downloads\IMG_025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187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/>
        <w:tc>
          <w:tcPr>
            <w:tcW w:w="94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Ключевые компетенции:</w:t>
            </w:r>
          </w:p>
          <w:p>
            <w:pPr>
              <w:pStyle w:val="ListParagraph"/>
              <w:numPr>
                <w:ilvl w:val="0"/>
                <w:numId w:val="2"/>
              </w:numPr>
              <w:jc w:val="both"/>
              <w:rPr/>
            </w:pPr>
            <w:r>
              <w:rPr/>
              <w:t>Создание концепции и стратегии развития магазина/сети, масштабирования</w:t>
            </w:r>
          </w:p>
          <w:p>
            <w:pPr>
              <w:pStyle w:val="ListParagraph"/>
              <w:numPr>
                <w:ilvl w:val="0"/>
                <w:numId w:val="2"/>
              </w:numPr>
              <w:jc w:val="both"/>
              <w:rPr/>
            </w:pPr>
            <w:r>
              <w:rPr/>
              <w:t>Реорганизация закупок и продаж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ind w:left="360" w:right="0" w:hanging="360"/>
              <w:contextualSpacing/>
              <w:jc w:val="both"/>
              <w:rPr>
                <w:rFonts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>Вывод производственных и торговых компаний на новые рынки</w:t>
            </w:r>
          </w:p>
          <w:p>
            <w:pPr>
              <w:pStyle w:val="ListParagraph"/>
              <w:numPr>
                <w:ilvl w:val="0"/>
                <w:numId w:val="2"/>
              </w:numPr>
              <w:jc w:val="both"/>
              <w:rPr/>
            </w:pPr>
            <w:r>
              <w:rPr/>
              <w:t>Внедрение и оптимизация категорийного менеджмента</w:t>
            </w:r>
          </w:p>
          <w:p>
            <w:pPr>
              <w:pStyle w:val="ListParagraph"/>
              <w:numPr>
                <w:ilvl w:val="0"/>
                <w:numId w:val="2"/>
              </w:numPr>
              <w:jc w:val="both"/>
              <w:rPr/>
            </w:pPr>
            <w:r>
              <w:rPr/>
              <w:t>Постановка системы работы с поставщиками, анализ ее эффективности</w:t>
            </w:r>
          </w:p>
          <w:p>
            <w:pPr>
              <w:pStyle w:val="ListParagraph"/>
              <w:numPr>
                <w:ilvl w:val="0"/>
                <w:numId w:val="2"/>
              </w:numPr>
              <w:jc w:val="both"/>
              <w:rPr/>
            </w:pPr>
            <w:r>
              <w:rPr/>
              <w:t>Анализ и оптимизация ассортимента и запасов в розничной и оптовой торговле</w:t>
            </w:r>
          </w:p>
          <w:p>
            <w:pPr>
              <w:pStyle w:val="ListParagraph"/>
              <w:numPr>
                <w:ilvl w:val="0"/>
                <w:numId w:val="2"/>
              </w:numPr>
              <w:jc w:val="both"/>
              <w:rPr/>
            </w:pPr>
            <w:r>
              <w:rPr/>
              <w:t xml:space="preserve">Разработка и внедрение системы </w:t>
            </w:r>
            <w:r>
              <w:rPr>
                <w:lang w:val="en-US"/>
              </w:rPr>
              <w:t>KPI</w:t>
            </w:r>
            <w:r>
              <w:rPr/>
              <w:t xml:space="preserve"> и мотивации</w:t>
            </w:r>
          </w:p>
          <w:p>
            <w:pPr>
              <w:pStyle w:val="ListParagraph"/>
              <w:numPr>
                <w:ilvl w:val="0"/>
                <w:numId w:val="2"/>
              </w:numPr>
              <w:jc w:val="both"/>
              <w:rPr/>
            </w:pPr>
            <w:r>
              <w:rPr/>
              <w:t>Оптимизация процессов и разработка стандартов работы</w:t>
            </w:r>
          </w:p>
          <w:p>
            <w:pPr>
              <w:pStyle w:val="ListParagraph"/>
              <w:numPr>
                <w:ilvl w:val="0"/>
                <w:numId w:val="2"/>
              </w:numPr>
              <w:jc w:val="both"/>
              <w:rPr/>
            </w:pPr>
            <w:r>
              <w:rPr/>
              <w:t>Организация поставок в розничные сети</w:t>
            </w:r>
          </w:p>
          <w:p>
            <w:pPr>
              <w:pStyle w:val="ListParagraph"/>
              <w:numPr>
                <w:ilvl w:val="0"/>
                <w:numId w:val="2"/>
              </w:numPr>
              <w:jc w:val="both"/>
              <w:rPr/>
            </w:pPr>
            <w:r>
              <w:rPr/>
              <w:t>Повышение эффективности работы поставщиков с розничными сетями</w:t>
            </w:r>
          </w:p>
          <w:p>
            <w:pPr>
              <w:pStyle w:val="ListParagraph"/>
              <w:numPr>
                <w:ilvl w:val="0"/>
                <w:numId w:val="2"/>
              </w:numPr>
              <w:jc w:val="both"/>
              <w:rPr/>
            </w:pPr>
            <w:r>
              <w:rPr/>
              <w:t>Повышение доходности ассортиментного портфеля</w:t>
            </w:r>
          </w:p>
          <w:p>
            <w:pPr>
              <w:pStyle w:val="ListParagraph"/>
              <w:keepNext w:val="false"/>
              <w:keepLines w:val="false"/>
              <w:widowControl/>
              <w:numPr>
                <w:ilvl w:val="0"/>
                <w:numId w:val="2"/>
              </w:numPr>
              <w:spacing w:lineRule="auto" w:line="240" w:before="0" w:after="0"/>
              <w:ind w:left="360" w:right="0" w:hanging="360"/>
              <w:contextualSpacing/>
              <w:jc w:val="both"/>
              <w:rPr>
                <w:rFonts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>Разработка и реализация мероприятий по оптимизации ассортимента и улучшению экономических показателей компании</w:t>
            </w:r>
          </w:p>
          <w:p>
            <w:pPr>
              <w:pStyle w:val="ListParagraph"/>
              <w:widowControl/>
              <w:spacing w:lineRule="auto" w:line="240" w:before="0" w:after="0"/>
              <w:ind w:left="360" w:right="0" w:hanging="0"/>
              <w:contextualSpacing/>
              <w:jc w:val="both"/>
              <w:rPr>
                <w:rFonts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Основные достижения:</w:t>
            </w:r>
          </w:p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/>
              <w:t>Создание методологии системного экспресс-аудита и оценки внешней среды компании.</w:t>
            </w:r>
          </w:p>
          <w:p>
            <w:pPr>
              <w:pStyle w:val="ListParagraph"/>
              <w:ind w:left="720" w:right="0" w:hanging="0"/>
              <w:jc w:val="both"/>
              <w:rPr/>
            </w:pPr>
            <w:r>
              <w:rPr/>
              <w:t>Проведено более 200 тренингов и мастер-классов для владельцев и управляющих магазинами, количество слушателей более 2500 человек, более 25 региональных проектов  от аудита до результата.</w:t>
            </w:r>
          </w:p>
          <w:p>
            <w:pPr>
              <w:pStyle w:val="ListParagraph"/>
              <w:ind w:left="720" w:right="0" w:hanging="0"/>
              <w:jc w:val="both"/>
              <w:rPr/>
            </w:pPr>
            <w:r>
              <w:rPr/>
              <w:t xml:space="preserve">Рост выручки при работе с отделами продаж </w:t>
            </w:r>
            <w:r>
              <w:rPr>
                <w:lang w:val="en-US"/>
              </w:rPr>
              <w:t>B</w:t>
            </w:r>
            <w:r>
              <w:rPr/>
              <w:t>2</w:t>
            </w:r>
            <w:r>
              <w:rPr>
                <w:lang w:val="en-US"/>
              </w:rPr>
              <w:t>C</w:t>
            </w:r>
            <w:r>
              <w:rPr/>
              <w:t xml:space="preserve">  и </w:t>
            </w:r>
            <w:r>
              <w:rPr>
                <w:lang w:val="en-US"/>
              </w:rPr>
              <w:t>B</w:t>
            </w:r>
            <w:r>
              <w:rPr/>
              <w:t>2</w:t>
            </w:r>
            <w:r>
              <w:rPr>
                <w:lang w:val="en-US"/>
              </w:rPr>
              <w:t>B</w:t>
            </w:r>
            <w:r>
              <w:rPr/>
              <w:t xml:space="preserve"> от 15 до 25%, увеличение прибыли – 10%-15%</w:t>
            </w:r>
          </w:p>
          <w:p>
            <w:pPr>
              <w:pStyle w:val="ListParagraph"/>
              <w:spacing w:lineRule="auto" w:line="240" w:before="0" w:after="120"/>
              <w:ind w:left="720" w:right="0" w:hanging="0"/>
              <w:contextualSpacing/>
              <w:jc w:val="both"/>
              <w:rPr/>
            </w:pPr>
            <w:r>
              <w:rPr/>
              <w:t>80% владельцев розничного бизнеса после индивидуального консалтинга улучшают экономические показатели и открывают новые направления.</w:t>
            </w:r>
          </w:p>
          <w:p>
            <w:pPr>
              <w:pStyle w:val="Normal"/>
              <w:keepNext w:val="true"/>
              <w:keepLines w:val="false"/>
              <w:widowControl/>
              <w:spacing w:lineRule="auto" w:line="240" w:before="240" w:after="0"/>
              <w:ind w:left="0" w:right="0" w:hanging="0"/>
              <w:jc w:val="left"/>
              <w:rPr>
                <w:rFonts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>Проекты из области специализации:</w:t>
            </w:r>
          </w:p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3"/>
              </w:numPr>
              <w:tabs>
                <w:tab w:val="clear" w:pos="720"/>
                <w:tab w:val="left" w:pos="426" w:leader="none"/>
              </w:tabs>
              <w:spacing w:lineRule="auto" w:line="240" w:before="0" w:after="0"/>
              <w:ind w:left="426" w:right="0" w:hanging="426"/>
              <w:jc w:val="both"/>
              <w:rPr>
                <w:rFonts w:eastAsia="Calibri" w:cs="Calibri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>Разработка стандартов и технологий работы торгового предприятия, систем мотивации и показателей эффективности:</w:t>
            </w:r>
          </w:p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>Сеть салонов «Наши двери»,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  <w:lang w:val="en-US"/>
              </w:rPr>
              <w:t xml:space="preserve"> SPAR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  <w:lang w:val="ru-RU"/>
              </w:rPr>
              <w:t xml:space="preserve"> Саратов, ГК «Тройка» (продукты питания), 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  <w:lang w:val="en-US"/>
              </w:rPr>
              <w:t xml:space="preserve">SweetCatShop 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  <w:lang w:val="ru-RU"/>
              </w:rPr>
              <w:t>(товары для детей, Вологда)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  <w:lang w:val="en-US"/>
              </w:rPr>
              <w:t xml:space="preserve">, </w:t>
            </w:r>
            <w:bookmarkStart w:id="1" w:name="__DdeLink__277_786644119"/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  <w:lang w:val="en-US"/>
              </w:rPr>
              <w:t>YouSave (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  <w:lang w:val="ru-RU"/>
              </w:rPr>
              <w:t>автотовары и услуги, Архангельск)</w:t>
            </w:r>
            <w:bookmarkEnd w:id="1"/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  <w:lang w:val="ru-RU"/>
              </w:rPr>
              <w:t xml:space="preserve">, сеть магазинов «Винни Пух» (детские товары, Нефтекамск), «Завхоз» (сантехника, товары для ремонта и дома) 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>и др.</w:t>
            </w:r>
          </w:p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3"/>
              </w:numPr>
              <w:tabs>
                <w:tab w:val="clear" w:pos="720"/>
                <w:tab w:val="left" w:pos="426" w:leader="none"/>
              </w:tabs>
              <w:spacing w:lineRule="auto" w:line="240" w:before="120" w:after="0"/>
              <w:ind w:left="426" w:right="0" w:hanging="426"/>
              <w:jc w:val="both"/>
              <w:rPr>
                <w:rFonts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Комплексный аудит торговых компаний и региональных рынков, оптимизация ассортиментного портфеля и торговых условий. </w:t>
            </w:r>
          </w:p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Тверецкий МПК (колбасная продукция и деликатесы) , 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  <w:lang w:val="en-US"/>
              </w:rPr>
              <w:t>YouSave (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  <w:lang w:val="ru-RU"/>
              </w:rPr>
              <w:t xml:space="preserve">Архангельск), Универмаг «Хороший», «Завхоз», «УПАК» 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 и др.</w:t>
            </w:r>
          </w:p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3"/>
              </w:numPr>
              <w:tabs>
                <w:tab w:val="clear" w:pos="720"/>
                <w:tab w:val="left" w:pos="426" w:leader="none"/>
              </w:tabs>
              <w:spacing w:lineRule="auto" w:line="240" w:before="120" w:after="0"/>
              <w:ind w:left="0" w:right="0" w:hanging="0"/>
              <w:jc w:val="both"/>
              <w:rPr/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Повышение эффективности системы продаж, формирование и развитие торговых и переговорных команд. Разработка и внедрение корпоративных стандартов обслуживания клиентов. </w:t>
            </w: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 </w:t>
            </w:r>
          </w:p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right="0" w:hanging="0"/>
              <w:jc w:val="both"/>
              <w:rPr>
                <w:rFonts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>«Дукат» (ингредиенты для производства продуктов питания), «Дива Керамика», «Ваш шкаф», ММР (продукты питания), «Планета Земля» (продукты питания), «УПАК» (упаковка и хозтовары), «Ванюшкины сладости» (кондитерские изделия) и др.</w:t>
            </w:r>
          </w:p>
          <w:p>
            <w:pPr>
              <w:pStyle w:val="Normal"/>
              <w:spacing w:lineRule="auto" w:line="240" w:before="0" w:after="6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60"/>
              <w:rPr>
                <w:b/>
                <w:b/>
              </w:rPr>
            </w:pPr>
            <w:r>
              <w:rPr>
                <w:b/>
              </w:rPr>
              <w:t>Опыт работы:</w:t>
            </w:r>
          </w:p>
          <w:tbl>
            <w:tblPr>
              <w:tblW w:w="9076" w:type="dxa"/>
              <w:jc w:val="left"/>
              <w:tblInd w:w="108" w:type="dxa"/>
              <w:tblCellMar>
                <w:top w:w="28" w:type="dxa"/>
                <w:left w:w="108" w:type="dxa"/>
                <w:bottom w:w="28" w:type="dxa"/>
                <w:right w:w="108" w:type="dxa"/>
              </w:tblCellMar>
            </w:tblPr>
            <w:tblGrid>
              <w:gridCol w:w="1560"/>
              <w:gridCol w:w="7516"/>
            </w:tblGrid>
            <w:tr>
              <w:trPr>
                <w:trHeight w:val="640" w:hRule="atLeast"/>
              </w:trPr>
              <w:tc>
                <w:tcPr>
                  <w:tcW w:w="1560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 02.02.2010</w:t>
                  </w:r>
                </w:p>
              </w:tc>
              <w:tc>
                <w:tcPr>
                  <w:tcW w:w="751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/>
                  </w:pPr>
                  <w:r>
                    <w:rPr>
                      <w:color w:val="000000"/>
                    </w:rPr>
                    <w:t xml:space="preserve">Со-основатель и управляющий партнер Центра научно-практического сопровождения «Максимум», индивидуальный предприниматель, </w:t>
                  </w:r>
                  <w:r>
                    <w:rPr>
                      <w:color w:val="000000"/>
                    </w:rPr>
                    <w:t>ведущий эксперт-аналитик Службы «Профессиональная розница»</w:t>
                  </w:r>
                </w:p>
              </w:tc>
            </w:tr>
            <w:tr>
              <w:trPr/>
              <w:tc>
                <w:tcPr>
                  <w:tcW w:w="1560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2008 – 2010</w:t>
                  </w:r>
                </w:p>
              </w:tc>
              <w:tc>
                <w:tcPr>
                  <w:tcW w:w="751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/>
                  </w:pPr>
                  <w:r>
                    <w:rPr>
                      <w:color w:val="000000"/>
                      <w:lang w:val="en-US"/>
                    </w:rPr>
                    <w:t xml:space="preserve">SPAR </w:t>
                  </w:r>
                  <w:r>
                    <w:rPr>
                      <w:color w:val="000000"/>
                      <w:lang w:val="ru-RU"/>
                    </w:rPr>
                    <w:t>Поволжье, Директор по инновационным проектам</w:t>
                  </w:r>
                </w:p>
              </w:tc>
            </w:tr>
            <w:tr>
              <w:trPr/>
              <w:tc>
                <w:tcPr>
                  <w:tcW w:w="1560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2007 - 2008</w:t>
                  </w:r>
                </w:p>
              </w:tc>
              <w:tc>
                <w:tcPr>
                  <w:tcW w:w="751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/>
                  </w:pPr>
                  <w:r>
                    <w:rPr>
                      <w:color w:val="000000"/>
                      <w:lang w:val="en-US"/>
                    </w:rPr>
                    <w:t xml:space="preserve">SPAR </w:t>
                  </w:r>
                  <w:r>
                    <w:rPr>
                      <w:color w:val="000000"/>
                      <w:lang w:val="ru-RU"/>
                    </w:rPr>
                    <w:t>Поволжье, Коммерческий директор</w:t>
                  </w:r>
                </w:p>
              </w:tc>
            </w:tr>
            <w:tr>
              <w:trPr/>
              <w:tc>
                <w:tcPr>
                  <w:tcW w:w="1560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2004 – 2007</w:t>
                  </w:r>
                </w:p>
              </w:tc>
              <w:tc>
                <w:tcPr>
                  <w:tcW w:w="751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/>
                  </w:pPr>
                  <w:r>
                    <w:rPr>
                      <w:color w:val="000000"/>
                      <w:lang w:val="en-US"/>
                    </w:rPr>
                    <w:t xml:space="preserve">SPAR </w:t>
                  </w:r>
                  <w:r>
                    <w:rPr>
                      <w:color w:val="000000"/>
                      <w:lang w:val="ru-RU"/>
                    </w:rPr>
                    <w:t>Поволжье, Категорийный менеджер коммерческой службы</w:t>
                  </w:r>
                </w:p>
              </w:tc>
            </w:tr>
            <w:tr>
              <w:trPr/>
              <w:tc>
                <w:tcPr>
                  <w:tcW w:w="1560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/>
                  </w:pPr>
                  <w:r>
                    <w:rPr/>
                    <w:t>2002 - 2004</w:t>
                  </w:r>
                </w:p>
              </w:tc>
              <w:tc>
                <w:tcPr>
                  <w:tcW w:w="751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/>
                  </w:pPr>
                  <w:r>
                    <w:rPr/>
                    <w:t>Розничная сеть «Товарищ», управляющий магазина</w:t>
                  </w:r>
                </w:p>
              </w:tc>
            </w:tr>
            <w:tr>
              <w:trPr/>
              <w:tc>
                <w:tcPr>
                  <w:tcW w:w="1560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2000 – 2002</w:t>
                  </w:r>
                </w:p>
              </w:tc>
              <w:tc>
                <w:tcPr>
                  <w:tcW w:w="751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Дизайн-Центр, менеджер торгового отдела</w:t>
                  </w:r>
                </w:p>
              </w:tc>
            </w:tr>
          </w:tbl>
          <w:p>
            <w:pPr>
              <w:pStyle w:val="Normal"/>
              <w:spacing w:lineRule="auto" w:line="240" w:before="0" w:after="6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60"/>
              <w:rPr>
                <w:b/>
                <w:b/>
              </w:rPr>
            </w:pPr>
            <w:r>
              <w:rPr>
                <w:b/>
              </w:rPr>
              <w:t>Образование:</w:t>
            </w:r>
          </w:p>
          <w:tbl>
            <w:tblPr>
              <w:tblW w:w="9140" w:type="dxa"/>
              <w:jc w:val="left"/>
              <w:tblInd w:w="108" w:type="dxa"/>
              <w:tblCellMar>
                <w:top w:w="28" w:type="dxa"/>
                <w:left w:w="108" w:type="dxa"/>
                <w:bottom w:w="28" w:type="dxa"/>
                <w:right w:w="108" w:type="dxa"/>
              </w:tblCellMar>
            </w:tblPr>
            <w:tblGrid>
              <w:gridCol w:w="1687"/>
              <w:gridCol w:w="7453"/>
            </w:tblGrid>
            <w:tr>
              <w:trPr/>
              <w:tc>
                <w:tcPr>
                  <w:tcW w:w="168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20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1995 - 2000</w:t>
                  </w:r>
                </w:p>
              </w:tc>
              <w:tc>
                <w:tcPr>
                  <w:tcW w:w="7453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20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Институт Государственной службы Пензенского Государственного Университета. Специальность: менеджер в сфере государственного и муниципального управления (диплом с отличием)</w:t>
                  </w:r>
                </w:p>
              </w:tc>
            </w:tr>
            <w:tr>
              <w:trPr/>
              <w:tc>
                <w:tcPr>
                  <w:tcW w:w="168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20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2000 -2003</w:t>
                  </w:r>
                </w:p>
              </w:tc>
              <w:tc>
                <w:tcPr>
                  <w:tcW w:w="7453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20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Московский Открытый Социальный Университет. г. Москва Специальность:  Юриспруденция, гражданско-правовая специализация (диплом о втором высшем образовании с отличием)</w:t>
                  </w:r>
                </w:p>
              </w:tc>
            </w:tr>
          </w:tbl>
          <w:p>
            <w:pPr>
              <w:pStyle w:val="Normal"/>
              <w:spacing w:lineRule="auto" w:line="240" w:before="0" w:after="6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60"/>
              <w:rPr>
                <w:b/>
                <w:b/>
              </w:rPr>
            </w:pPr>
            <w:r>
              <w:rPr>
                <w:b/>
              </w:rPr>
              <w:t>Дополнительное образование:</w:t>
            </w:r>
          </w:p>
          <w:tbl>
            <w:tblPr>
              <w:tblW w:w="9106" w:type="dxa"/>
              <w:jc w:val="left"/>
              <w:tblInd w:w="108" w:type="dxa"/>
              <w:tblCellMar>
                <w:top w:w="28" w:type="dxa"/>
                <w:left w:w="108" w:type="dxa"/>
                <w:bottom w:w="28" w:type="dxa"/>
                <w:right w:w="108" w:type="dxa"/>
              </w:tblCellMar>
            </w:tblPr>
            <w:tblGrid>
              <w:gridCol w:w="1589"/>
              <w:gridCol w:w="7517"/>
            </w:tblGrid>
            <w:tr>
              <w:trPr/>
              <w:tc>
                <w:tcPr>
                  <w:tcW w:w="158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20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2002 - 2003</w:t>
                  </w:r>
                </w:p>
              </w:tc>
              <w:tc>
                <w:tcPr>
                  <w:tcW w:w="751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20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Президентская программа подготовки управленческих кадров. Специальность — Менеджмент (диплом с отличием)</w:t>
                  </w:r>
                </w:p>
              </w:tc>
            </w:tr>
            <w:tr>
              <w:trPr/>
              <w:tc>
                <w:tcPr>
                  <w:tcW w:w="158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20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2007</w:t>
                  </w:r>
                </w:p>
              </w:tc>
              <w:tc>
                <w:tcPr>
                  <w:tcW w:w="751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200"/>
                    <w:jc w:val="both"/>
                    <w:rPr/>
                  </w:pPr>
                  <w:r>
                    <w:rPr>
                      <w:lang w:val="en-US"/>
                    </w:rPr>
                    <w:t xml:space="preserve">Knowledge and Skills. </w:t>
                  </w:r>
                  <w:r>
                    <w:rPr>
                      <w:lang w:val="ru-RU"/>
                    </w:rPr>
                    <w:t>Тренинг внутренних тренеров. Методические аспекты проведения ассесмент-центра при формировании кадрового резерва</w:t>
                  </w:r>
                </w:p>
              </w:tc>
            </w:tr>
            <w:tr>
              <w:trPr/>
              <w:tc>
                <w:tcPr>
                  <w:tcW w:w="158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200"/>
                    <w:rPr/>
                  </w:pPr>
                  <w:r>
                    <w:rPr/>
                    <w:t>2020</w:t>
                  </w:r>
                </w:p>
              </w:tc>
              <w:tc>
                <w:tcPr>
                  <w:tcW w:w="751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200"/>
                    <w:jc w:val="both"/>
                    <w:rPr/>
                  </w:pPr>
                  <w:r>
                    <w:rPr/>
                    <w:t>Центр командных компетенций. Методический тренинг для тренеров команд</w:t>
                  </w:r>
                </w:p>
              </w:tc>
            </w:tr>
          </w:tbl>
          <w:p>
            <w:pPr>
              <w:pStyle w:val="Normal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850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Georgia">
    <w:charset w:val="cc"/>
    <w:family w:val="roman"/>
    <w:pitch w:val="variable"/>
  </w:font>
  <w:font w:name="Noto Sans Symbols">
    <w:charset w:val="cc"/>
    <w:family w:val="auto"/>
    <w:pitch w:val="default"/>
  </w:font>
  <w:font w:name="Courier New">
    <w:charset w:val="cc"/>
    <w:family w:val="modern"/>
    <w:pitch w:val="fixed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ind w:left="0" w:right="0" w:hanging="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ind w:left="0" w:right="0" w:hanging="0"/>
      <w:jc w:val="righ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hAnsi="Noto Sans Symbols" w:cs="Noto Sans Symbols" w:hint="default"/>
        <w:sz w:val="22"/>
        <w:b w:val="false"/>
        <w:rFonts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0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pPr>
      <w:keepNext w:val="true"/>
      <w:numPr>
        <w:ilvl w:val="0"/>
        <w:numId w:val="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Normal"/>
    <w:next w:val="Normal"/>
    <w:qFormat/>
    <w:pPr>
      <w:keepNext w:val="true"/>
      <w:numPr>
        <w:ilvl w:val="0"/>
        <w:numId w:val="0"/>
      </w:numPr>
      <w:spacing w:lineRule="auto" w:line="240"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next w:val="LOnormal"/>
    <w:qFormat/>
    <w:pPr>
      <w:keepNext w:val="true"/>
      <w:keepLines/>
      <w:widowControl/>
      <w:kinsoku w:val="true"/>
      <w:overflowPunct w:val="true"/>
      <w:autoSpaceDE w:val="true"/>
      <w:bidi w:val="0"/>
      <w:spacing w:lineRule="auto" w:line="240" w:before="240" w:after="40"/>
      <w:jc w:val="left"/>
    </w:pPr>
    <w:rPr>
      <w:rFonts w:ascii="Calibri" w:hAnsi="Calibri" w:eastAsia="Calibri" w:cs="Calibri"/>
      <w:b/>
      <w:color w:val="auto"/>
      <w:kern w:val="0"/>
      <w:sz w:val="24"/>
      <w:szCs w:val="24"/>
      <w:lang w:val="ru-RU" w:eastAsia="zh-CN" w:bidi="hi-IN"/>
    </w:rPr>
  </w:style>
  <w:style w:type="paragraph" w:styleId="5">
    <w:name w:val="Heading 5"/>
    <w:next w:val="LOnormal"/>
    <w:qFormat/>
    <w:pPr>
      <w:keepNext w:val="true"/>
      <w:keepLines/>
      <w:widowControl/>
      <w:kinsoku w:val="true"/>
      <w:overflowPunct w:val="true"/>
      <w:autoSpaceDE w:val="true"/>
      <w:bidi w:val="0"/>
      <w:spacing w:lineRule="auto" w:line="240" w:before="220" w:after="40"/>
      <w:jc w:val="left"/>
    </w:pPr>
    <w:rPr>
      <w:rFonts w:ascii="Calibri" w:hAnsi="Calibri" w:eastAsia="Calibri" w:cs="Calibri"/>
      <w:b/>
      <w:color w:val="auto"/>
      <w:kern w:val="0"/>
      <w:sz w:val="22"/>
      <w:szCs w:val="22"/>
      <w:lang w:val="ru-RU" w:eastAsia="zh-CN" w:bidi="hi-IN"/>
    </w:rPr>
  </w:style>
  <w:style w:type="paragraph" w:styleId="6">
    <w:name w:val="Heading 6"/>
    <w:next w:val="LOnormal"/>
    <w:qFormat/>
    <w:pPr>
      <w:keepNext w:val="true"/>
      <w:keepLines/>
      <w:widowControl/>
      <w:kinsoku w:val="true"/>
      <w:overflowPunct w:val="true"/>
      <w:autoSpaceDE w:val="true"/>
      <w:bidi w:val="0"/>
      <w:spacing w:lineRule="auto" w:line="240" w:before="200" w:after="40"/>
      <w:jc w:val="left"/>
    </w:pPr>
    <w:rPr>
      <w:rFonts w:ascii="Calibri" w:hAnsi="Calibri" w:eastAsia="Calibri" w:cs="Calibri"/>
      <w:b/>
      <w:color w:val="auto"/>
      <w:kern w:val="0"/>
      <w:sz w:val="20"/>
      <w:szCs w:val="20"/>
      <w:lang w:val="ru-RU" w:eastAsia="zh-CN" w:bidi="hi-IN"/>
    </w:rPr>
  </w:style>
  <w:style w:type="character" w:styleId="DefaultParagraphFont">
    <w:name w:val="Default Paragraph Font"/>
    <w:qFormat/>
    <w:rPr/>
  </w:style>
  <w:style w:type="character" w:styleId="21">
    <w:name w:val="Заголовок 2 Знак"/>
    <w:qFormat/>
    <w:rPr>
      <w:rFonts w:ascii="Cambria" w:hAnsi="Cambria" w:eastAsia="Times New Roman" w:cs="Times New Roman"/>
      <w:b/>
      <w:bCs/>
      <w:i/>
      <w:iCs/>
      <w:sz w:val="28"/>
      <w:szCs w:val="28"/>
      <w:lang w:eastAsia="ru-RU"/>
    </w:rPr>
  </w:style>
  <w:style w:type="character" w:styleId="31">
    <w:name w:val="Заголовок 3 Знак"/>
    <w:qFormat/>
    <w:rPr>
      <w:rFonts w:ascii="Arial" w:hAnsi="Arial" w:eastAsia="Times New Roman" w:cs="Times New Roman"/>
      <w:b/>
      <w:bCs/>
      <w:sz w:val="26"/>
      <w:szCs w:val="26"/>
      <w:lang w:eastAsia="ru-RU"/>
    </w:rPr>
  </w:style>
  <w:style w:type="character" w:styleId="Style8">
    <w:name w:val="Интернет-ссылка"/>
    <w:rPr>
      <w:rFonts w:cs="Times New Roman"/>
      <w:color w:val="0000FF"/>
      <w:u w:val="single"/>
    </w:rPr>
  </w:style>
  <w:style w:type="character" w:styleId="Style9">
    <w:name w:val="Текст выноски Знак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Style10">
    <w:name w:val="Текст концевой сноски Знак"/>
    <w:qFormat/>
    <w:rPr>
      <w:rFonts w:ascii="Calibri" w:hAnsi="Calibri" w:eastAsia="Times New Roman" w:cs="Times New Roman"/>
      <w:sz w:val="20"/>
      <w:szCs w:val="20"/>
      <w:lang w:eastAsia="ru-RU"/>
    </w:rPr>
  </w:style>
  <w:style w:type="character" w:styleId="Style11">
    <w:name w:val="Привязка концевой сноски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22">
    <w:name w:val="Основной текст 2 Знак"/>
    <w:qFormat/>
    <w:rPr>
      <w:rFonts w:ascii="Calibri" w:hAnsi="Calibri" w:eastAsia="Times New Roman" w:cs="Times New Roman"/>
      <w:lang w:eastAsia="ru-RU"/>
    </w:rPr>
  </w:style>
  <w:style w:type="character" w:styleId="Strong">
    <w:name w:val="Strong"/>
    <w:qFormat/>
    <w:rPr>
      <w:b/>
      <w:bCs/>
    </w:rPr>
  </w:style>
  <w:style w:type="character" w:styleId="Style12">
    <w:name w:val="Верхний колонтитул Знак"/>
    <w:qFormat/>
    <w:rPr>
      <w:rFonts w:ascii="Calibri" w:hAnsi="Calibri" w:eastAsia="Times New Roman" w:cs="Times New Roman"/>
      <w:lang w:eastAsia="ru-RU"/>
    </w:rPr>
  </w:style>
  <w:style w:type="character" w:styleId="Style13">
    <w:name w:val="Нижний колонтитул Знак"/>
    <w:qFormat/>
    <w:rPr>
      <w:rFonts w:ascii="Calibri" w:hAnsi="Calibri" w:eastAsia="Times New Roman" w:cs="Times New Roman"/>
      <w:lang w:eastAsia="ru-RU"/>
    </w:rPr>
  </w:style>
  <w:style w:type="character" w:styleId="Style14">
    <w:name w:val="Основной текст Знак"/>
    <w:qFormat/>
    <w:rPr>
      <w:rFonts w:eastAsia="Times New Roman"/>
      <w:sz w:val="22"/>
      <w:szCs w:val="22"/>
    </w:rPr>
  </w:style>
  <w:style w:type="character" w:styleId="Style15">
    <w:name w:val="Выделение"/>
    <w:qFormat/>
    <w:rPr>
      <w:i/>
      <w:iCs/>
    </w:rPr>
  </w:style>
  <w:style w:type="character" w:styleId="Pagenumber">
    <w:name w:val="page number"/>
    <w:qFormat/>
    <w:rPr/>
  </w:style>
  <w:style w:type="character" w:styleId="11">
    <w:name w:val="Заголовок 1 Знак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16">
    <w:name w:val="Абзац списка Знак"/>
    <w:qFormat/>
    <w:rPr>
      <w:rFonts w:eastAsia="Times New Roman"/>
      <w:sz w:val="22"/>
      <w:szCs w:val="22"/>
    </w:rPr>
  </w:style>
  <w:style w:type="character" w:styleId="ListLabel1">
    <w:name w:val="ListLabel 1"/>
    <w:qFormat/>
    <w:rPr>
      <w:rFonts w:eastAsia="Noto Sans Symbols" w:cs="Noto Sans Symbols"/>
      <w:b w:val="false"/>
      <w:sz w:val="22"/>
    </w:rPr>
  </w:style>
  <w:style w:type="character" w:styleId="ListLabel2">
    <w:name w:val="ListLabel 2"/>
    <w:qFormat/>
    <w:rPr>
      <w:rFonts w:eastAsia="Courier New" w:cs="Courier New"/>
    </w:rPr>
  </w:style>
  <w:style w:type="character" w:styleId="ListLabel3">
    <w:name w:val="ListLabel 3"/>
    <w:qFormat/>
    <w:rPr>
      <w:rFonts w:eastAsia="Noto Sans Symbols" w:cs="Noto Sans Symbols"/>
    </w:rPr>
  </w:style>
  <w:style w:type="character" w:styleId="ListLabel4">
    <w:name w:val="ListLabel 4"/>
    <w:qFormat/>
    <w:rPr>
      <w:rFonts w:eastAsia="Noto Sans Symbols" w:cs="Noto Sans Symbols"/>
    </w:rPr>
  </w:style>
  <w:style w:type="character" w:styleId="ListLabel5">
    <w:name w:val="ListLabel 5"/>
    <w:qFormat/>
    <w:rPr>
      <w:rFonts w:eastAsia="Courier New" w:cs="Courier New"/>
    </w:rPr>
  </w:style>
  <w:style w:type="character" w:styleId="ListLabel6">
    <w:name w:val="ListLabel 6"/>
    <w:qFormat/>
    <w:rPr>
      <w:rFonts w:eastAsia="Noto Sans Symbols" w:cs="Noto Sans Symbols"/>
    </w:rPr>
  </w:style>
  <w:style w:type="character" w:styleId="ListLabel7">
    <w:name w:val="ListLabel 7"/>
    <w:qFormat/>
    <w:rPr>
      <w:rFonts w:eastAsia="Noto Sans Symbols" w:cs="Noto Sans Symbols"/>
    </w:rPr>
  </w:style>
  <w:style w:type="character" w:styleId="ListLabel8">
    <w:name w:val="ListLabel 8"/>
    <w:qFormat/>
    <w:rPr>
      <w:rFonts w:eastAsia="Courier New" w:cs="Courier New"/>
    </w:rPr>
  </w:style>
  <w:style w:type="character" w:styleId="ListLabel9">
    <w:name w:val="ListLabel 9"/>
    <w:qFormat/>
    <w:rPr>
      <w:rFonts w:eastAsia="Noto Sans Symbols" w:cs="Noto Sans Symbols"/>
    </w:rPr>
  </w:style>
  <w:style w:type="character" w:styleId="Style17">
    <w:name w:val="Маркеры списка"/>
    <w:qFormat/>
    <w:rPr>
      <w:rFonts w:ascii="OpenSymbol" w:hAnsi="OpenSymbol" w:eastAsia="OpenSymbol" w:cs="OpenSymbol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Noto Sans Symbols"/>
      <w:b w:val="false"/>
      <w:sz w:val="22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Noto Sans Symbols"/>
    </w:rPr>
  </w:style>
  <w:style w:type="character" w:styleId="ListLabel136">
    <w:name w:val="ListLabel 136"/>
    <w:qFormat/>
    <w:rPr>
      <w:rFonts w:cs="Noto Sans Symbols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Noto Sans Symbols"/>
    </w:rPr>
  </w:style>
  <w:style w:type="character" w:styleId="ListLabel139">
    <w:name w:val="ListLabel 139"/>
    <w:qFormat/>
    <w:rPr>
      <w:rFonts w:cs="Noto Sans Symbols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Noto Sans Symbols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Noto Sans Symbols"/>
      <w:b w:val="false"/>
      <w:sz w:val="22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Noto Sans Symbols"/>
    </w:rPr>
  </w:style>
  <w:style w:type="character" w:styleId="ListLabel163">
    <w:name w:val="ListLabel 163"/>
    <w:qFormat/>
    <w:rPr>
      <w:rFonts w:cs="Noto Sans Symbols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Noto Sans Symbols"/>
    </w:rPr>
  </w:style>
  <w:style w:type="character" w:styleId="ListLabel166">
    <w:name w:val="ListLabel 166"/>
    <w:qFormat/>
    <w:rPr>
      <w:rFonts w:cs="Noto Sans Symbols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Noto Sans Symbols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Noto Sans Symbols"/>
      <w:b w:val="false"/>
      <w:sz w:val="22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Noto Sans Symbols"/>
    </w:rPr>
  </w:style>
  <w:style w:type="character" w:styleId="ListLabel181">
    <w:name w:val="ListLabel 181"/>
    <w:qFormat/>
    <w:rPr>
      <w:rFonts w:cs="Noto Sans Symbols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Noto Sans Symbols"/>
    </w:rPr>
  </w:style>
  <w:style w:type="character" w:styleId="ListLabel184">
    <w:name w:val="ListLabel 184"/>
    <w:qFormat/>
    <w:rPr>
      <w:rFonts w:cs="Noto Sans Symbols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Noto Sans Symbols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before="0" w:after="120"/>
    </w:pPr>
    <w:rPr>
      <w:lang w:val="x-none" w:eastAsia="x-none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LOnormal">
    <w:name w:val="LO-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paragraph" w:styleId="Style23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12">
    <w:name w:val="Основной текст1"/>
    <w:basedOn w:val="Normal"/>
    <w:qFormat/>
    <w:pPr>
      <w:spacing w:lineRule="auto" w:line="240" w:before="0" w:after="0"/>
      <w:jc w:val="both"/>
    </w:pPr>
    <w:rPr>
      <w:rFonts w:ascii="Arial" w:hAnsi="Arial"/>
      <w:sz w:val="28"/>
      <w:szCs w:val="20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/>
      <w:sz w:val="16"/>
      <w:szCs w:val="16"/>
      <w:lang w:val="x-none"/>
    </w:rPr>
  </w:style>
  <w:style w:type="paragraph" w:styleId="13">
    <w:name w:val="TOC 1"/>
    <w:basedOn w:val="Normal"/>
    <w:next w:val="Normal"/>
    <w:autoRedefine/>
    <w:pPr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23">
    <w:name w:val="TOC 2"/>
    <w:basedOn w:val="Normal"/>
    <w:next w:val="Normal"/>
    <w:autoRedefine/>
    <w:pPr>
      <w:spacing w:lineRule="auto" w:line="240" w:before="0" w:after="0"/>
      <w:ind w:left="240" w:right="0" w:hanging="0"/>
    </w:pPr>
    <w:rPr>
      <w:rFonts w:ascii="Times New Roman" w:hAnsi="Times New Roman"/>
      <w:sz w:val="24"/>
      <w:szCs w:val="24"/>
    </w:rPr>
  </w:style>
  <w:style w:type="paragraph" w:styleId="Style24">
    <w:name w:val="Endnote Text"/>
    <w:basedOn w:val="Normal"/>
    <w:pPr/>
    <w:rPr>
      <w:sz w:val="20"/>
      <w:szCs w:val="20"/>
      <w:lang w:val="x-none"/>
    </w:rPr>
  </w:style>
  <w:style w:type="paragraph" w:styleId="BodyText2">
    <w:name w:val="Body Text 2"/>
    <w:basedOn w:val="Normal"/>
    <w:qFormat/>
    <w:pPr>
      <w:spacing w:lineRule="auto" w:line="480" w:before="0" w:after="120"/>
    </w:pPr>
    <w:rPr>
      <w:sz w:val="20"/>
      <w:szCs w:val="20"/>
      <w:lang w:val="x-none"/>
    </w:rPr>
  </w:style>
  <w:style w:type="paragraph" w:styleId="Style25">
    <w:name w:val="Header"/>
    <w:basedOn w:val="Normal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>
      <w:sz w:val="20"/>
      <w:szCs w:val="20"/>
      <w:lang w:val="x-none"/>
    </w:rPr>
  </w:style>
  <w:style w:type="paragraph" w:styleId="Style26">
    <w:name w:val="Footer"/>
    <w:basedOn w:val="Normal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>
      <w:sz w:val="20"/>
      <w:szCs w:val="20"/>
      <w:lang w:val="x-none"/>
    </w:rPr>
  </w:style>
  <w:style w:type="paragraph" w:styleId="211">
    <w:name w:val="Основной текст 21"/>
    <w:qFormat/>
    <w:pPr>
      <w:widowControl/>
      <w:kinsoku w:val="true"/>
      <w:overflowPunct w:val="true"/>
      <w:autoSpaceDE w:val="true"/>
      <w:bidi w:val="0"/>
      <w:spacing w:lineRule="auto" w:line="276" w:before="0" w:after="120"/>
      <w:jc w:val="both"/>
    </w:pPr>
    <w:rPr>
      <w:rFonts w:ascii="Times New Roman" w:hAnsi="Times New Roman" w:eastAsia="ヒラギノ角ゴ Pro W3" w:cs="Calibri"/>
      <w:color w:val="000000"/>
      <w:kern w:val="0"/>
      <w:sz w:val="32"/>
      <w:szCs w:val="22"/>
      <w:lang w:val="ru-RU" w:eastAsia="zh-CN" w:bidi="hi-IN"/>
    </w:rPr>
  </w:style>
  <w:style w:type="paragraph" w:styleId="14">
    <w:name w:val="пунктики1"/>
    <w:basedOn w:val="Normal"/>
    <w:qFormat/>
    <w:pPr>
      <w:tabs>
        <w:tab w:val="clear" w:pos="720"/>
        <w:tab w:val="left" w:pos="284" w:leader="none"/>
        <w:tab w:val="left" w:pos="964" w:leader="none"/>
      </w:tabs>
      <w:spacing w:lineRule="auto" w:line="240" w:before="0" w:after="0"/>
      <w:jc w:val="both"/>
    </w:pPr>
    <w:rPr>
      <w:rFonts w:ascii="Times New Roman" w:hAnsi="Times New Roman"/>
      <w:sz w:val="24"/>
      <w:szCs w:val="20"/>
    </w:rPr>
  </w:style>
  <w:style w:type="paragraph" w:styleId="Default">
    <w:name w:val="Default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Arial" w:hAnsi="Arial" w:eastAsia="Calibri" w:cs="Arial"/>
      <w:color w:val="000000"/>
      <w:kern w:val="0"/>
      <w:sz w:val="24"/>
      <w:szCs w:val="24"/>
      <w:lang w:val="ru-RU" w:eastAsia="en-US" w:bidi="hi-IN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/>
      <w:sz w:val="24"/>
      <w:szCs w:val="24"/>
    </w:rPr>
  </w:style>
  <w:style w:type="paragraph" w:styleId="24">
    <w:name w:val="Основной текст2"/>
    <w:basedOn w:val="Normal"/>
    <w:qFormat/>
    <w:pPr>
      <w:spacing w:lineRule="auto" w:line="240" w:before="0" w:after="0"/>
      <w:jc w:val="both"/>
    </w:pPr>
    <w:rPr>
      <w:rFonts w:ascii="Arial" w:hAnsi="Arial"/>
      <w:sz w:val="28"/>
      <w:szCs w:val="20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  <w:textAlignment w:val="baseline"/>
    </w:pPr>
    <w:rPr>
      <w:rFonts w:ascii="Times New Roman" w:hAnsi="Times New Roman" w:eastAsia="SimSun" w:cs="Arial"/>
      <w:color w:val="auto"/>
      <w:kern w:val="2"/>
      <w:sz w:val="24"/>
      <w:szCs w:val="24"/>
      <w:lang w:val="ru-RU" w:eastAsia="zh-CN" w:bidi="hi-IN"/>
    </w:rPr>
  </w:style>
  <w:style w:type="paragraph" w:styleId="25">
    <w:name w:val="Обычный2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Arial" w:hAnsi="Arial" w:eastAsia="Times New Roman" w:cs="Calibri"/>
      <w:color w:val="auto"/>
      <w:kern w:val="0"/>
      <w:sz w:val="22"/>
      <w:szCs w:val="22"/>
      <w:lang w:val="ru-RU" w:eastAsia="ar-SA" w:bidi="hi-IN"/>
    </w:rPr>
  </w:style>
  <w:style w:type="paragraph" w:styleId="32">
    <w:name w:val="Основной текст3"/>
    <w:basedOn w:val="Normal"/>
    <w:qFormat/>
    <w:pPr>
      <w:snapToGrid w:val="false"/>
      <w:spacing w:lineRule="auto" w:line="240" w:before="0" w:after="0"/>
      <w:jc w:val="both"/>
    </w:pPr>
    <w:rPr>
      <w:rFonts w:ascii="Arial" w:hAnsi="Arial"/>
      <w:sz w:val="28"/>
      <w:szCs w:val="20"/>
    </w:rPr>
  </w:style>
  <w:style w:type="paragraph" w:styleId="Style27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yle28">
    <w:name w:val="Содержимое таблицы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</TotalTime>
  <Application>LibreOffice/6.2.5.2$Windows_X86_64 LibreOffice_project/1ec314fa52f458adc18c4f025c545a4e8b22c159</Application>
  <Pages>2</Pages>
  <Words>514</Words>
  <Characters>3818</Characters>
  <CharactersWithSpaces>4270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2018-12-28T10:45:00Z</dcterms:created>
  <dc:creator>RNV</dc:creator>
  <dc:description/>
  <dc:language>ru-RU</dc:language>
  <cp:lastModifiedBy/>
  <dcterms:modified xsi:type="dcterms:W3CDTF">2021-05-18T11:08:11Z</dcterms:modified>
  <cp:revision>6</cp:revision>
  <dc:subject/>
  <dc:title/>
</cp:coreProperties>
</file>